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26" w:rsidRPr="00AB5826" w:rsidRDefault="00AB5826" w:rsidP="00AB5826">
      <w:pPr>
        <w:autoSpaceDE w:val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Россияне начали  получать пенсионные накопления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Начиная с 1 июля 2012 года российские пенсионеры, имеющие по закону право на получение накопительной части пенсии, начали получать соответствующие выплаты средств пенсионных накоплений. Их осуществляет как </w:t>
      </w:r>
      <w:bookmarkStart w:id="0" w:name="_GoBack"/>
      <w:r w:rsidRPr="00AB5826">
        <w:rPr>
          <w:rFonts w:ascii="Tahoma" w:hAnsi="Tahoma" w:cs="Tahoma"/>
          <w:color w:val="000000"/>
          <w:sz w:val="24"/>
          <w:szCs w:val="24"/>
        </w:rPr>
        <w:t xml:space="preserve">Пенсионный фонд Российской Федерации, так и негосударственные пенсионные </w:t>
      </w:r>
      <w:bookmarkEnd w:id="0"/>
      <w:r w:rsidRPr="00AB5826">
        <w:rPr>
          <w:rFonts w:ascii="Tahoma" w:hAnsi="Tahoma" w:cs="Tahoma"/>
          <w:color w:val="000000"/>
          <w:sz w:val="24"/>
          <w:szCs w:val="24"/>
        </w:rPr>
        <w:t xml:space="preserve">фонды, в зависимости от того, где гражданин формировал свои пенсионные накопления. 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Закон* определяет несколько видов выплат средств пенсионных накоплений. Гражданин, чья накопительная часть составит 5 и менее процентов по отношению к размеру его трудовой пенсии по старости, сможет получить все свои пенсионные накопления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единовременно</w:t>
      </w:r>
      <w:r w:rsidRPr="00AB5826">
        <w:rPr>
          <w:rFonts w:ascii="Tahoma" w:hAnsi="Tahoma" w:cs="Tahoma"/>
          <w:color w:val="000000"/>
          <w:sz w:val="24"/>
          <w:szCs w:val="24"/>
        </w:rPr>
        <w:t>. Под эту категорию в первую очередь подпадают мужчины 1953-1966 года рождения и женщины 1957-1966 года рождения, за которых с 2002 по 2004 год уплачивались страховые взносы на накопительную часть трудовой пенсии.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На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единовременную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выплату также могут рассчитывать граждане, получающие социальную пенсию или трудовую пенсию по инвалидности или по случаю потери кормильца, которые не приобрели права на трудовую пенсию по старости из-за отсутствия необходимого страхового стажа (не менее пяти лет), но достигли общеустановленного пенсионного возраста (мужчины – 60 лет и женщины – 55 лет).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Пенсионные накопления можно будет получать в виде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срочной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пенсионной выплаты.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Срочная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пенсионная выплата может включать в себя </w:t>
      </w:r>
      <w:r w:rsidRPr="00AB5826">
        <w:rPr>
          <w:rFonts w:ascii="Tahoma" w:hAnsi="Tahoma" w:cs="Tahoma"/>
          <w:color w:val="000000"/>
          <w:sz w:val="24"/>
          <w:szCs w:val="24"/>
          <w:u w:val="single"/>
        </w:rPr>
        <w:t>только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выплаты из средств дополнительных взносов на накопительную часть трудовой пенсии в рамках программы государственного </w:t>
      </w:r>
      <w:proofErr w:type="spellStart"/>
      <w:r w:rsidRPr="00AB5826">
        <w:rPr>
          <w:rFonts w:ascii="Tahoma" w:hAnsi="Tahoma" w:cs="Tahoma"/>
          <w:color w:val="000000"/>
          <w:sz w:val="24"/>
          <w:szCs w:val="24"/>
        </w:rPr>
        <w:t>софинансирования</w:t>
      </w:r>
      <w:proofErr w:type="spellEnd"/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пенсии (</w:t>
      </w:r>
      <w:proofErr w:type="gramStart"/>
      <w:r w:rsidRPr="00AB5826">
        <w:rPr>
          <w:rFonts w:ascii="Tahoma" w:hAnsi="Tahoma" w:cs="Tahoma"/>
          <w:color w:val="000000"/>
          <w:sz w:val="24"/>
          <w:szCs w:val="24"/>
        </w:rPr>
        <w:t>взносы</w:t>
      </w:r>
      <w:proofErr w:type="gramEnd"/>
      <w:r w:rsidRPr="00AB5826">
        <w:rPr>
          <w:rFonts w:ascii="Tahoma" w:hAnsi="Tahoma" w:cs="Tahoma"/>
          <w:color w:val="000000"/>
          <w:sz w:val="24"/>
          <w:szCs w:val="24"/>
        </w:rPr>
        <w:t xml:space="preserve"> как гражданина, так и государства), и средств материнского капитала, если мама-владелица сертификата на материнский капитал направила его средства на формирование своей пенсии. Продолжительность такой пенсионной выплаты определяет сам гражданин, но она не может быть менее 10 лет.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Другими словами,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срочная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пенсионная выплата формируется за счет всех возможных поступлений на накопительную часть трудовой пенсии и дохода от их инвестирования, за исключением взносов, которые работодатель уплачивал в счет будущей пенсии своего сотрудника в рамках обязательного пенсионного страхования.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Важной особенностью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срочной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пенсионной выплаты является то, что если гражданин умирает даже после назначения ему такой выплаты, невыплаченный остаток сре</w:t>
      </w:r>
      <w:proofErr w:type="gramStart"/>
      <w:r w:rsidRPr="00AB5826">
        <w:rPr>
          <w:rFonts w:ascii="Tahoma" w:hAnsi="Tahoma" w:cs="Tahoma"/>
          <w:color w:val="000000"/>
          <w:sz w:val="24"/>
          <w:szCs w:val="24"/>
        </w:rPr>
        <w:t>дств впр</w:t>
      </w:r>
      <w:proofErr w:type="gramEnd"/>
      <w:r w:rsidRPr="00AB5826">
        <w:rPr>
          <w:rFonts w:ascii="Tahoma" w:hAnsi="Tahoma" w:cs="Tahoma"/>
          <w:color w:val="000000"/>
          <w:sz w:val="24"/>
          <w:szCs w:val="24"/>
        </w:rPr>
        <w:t>аве получить его правопреемники. При этом остаток средств материнского капитала на накопительной части пенсии, а также доход от их инвестирования, будет выплачен только правопреемникам по сертификату на материнский капитал – отцу ребенка или непосредственно самому ребенку/детям.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Наконец, пенсионные накопления будут получать в наиболее привычном виде – в виде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накопительной части трудовой пенсии по старости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. В 2012 </w:t>
      </w:r>
      <w:r w:rsidRPr="00AB5826">
        <w:rPr>
          <w:rFonts w:ascii="Tahoma" w:hAnsi="Tahoma" w:cs="Tahoma"/>
          <w:color w:val="000000"/>
          <w:sz w:val="24"/>
          <w:szCs w:val="24"/>
        </w:rPr>
        <w:lastRenderedPageBreak/>
        <w:t>году ее размер будет рассчитываться исходя из ожидаемого периода выплаты в 18 лет. То есть, чтобы получить ежемесячный размер выплаты накопительной части пенсии в 2012 году, надо общую сумму пенсионных накоплений (с учетом дохода от их инвестирования) поделить на 216 месяцев.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Следует отметить, что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срочная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пенсионная выплата и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 xml:space="preserve">накопительная части трудовой пенсии по старости </w:t>
      </w:r>
      <w:r w:rsidRPr="00AB5826">
        <w:rPr>
          <w:rFonts w:ascii="Tahoma" w:hAnsi="Tahoma" w:cs="Tahoma"/>
          <w:color w:val="000000"/>
          <w:sz w:val="24"/>
          <w:szCs w:val="24"/>
        </w:rPr>
        <w:t>будут ежегодно – 1 августа – корректироваться с учетом поступивших на накопительную часть пенсии взносов.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r w:rsidRPr="00AB5826">
        <w:rPr>
          <w:rFonts w:ascii="Tahoma" w:hAnsi="Tahoma" w:cs="Tahoma"/>
          <w:color w:val="000000"/>
          <w:sz w:val="24"/>
          <w:szCs w:val="24"/>
        </w:rPr>
        <w:t xml:space="preserve">Причем эти два вида выплат пенсионных накоплений при определенных условиях можно будет комбинировать. К примеру, пенсионные накопления гражданина формировались за счет взносов работодателя в рамках обязательного пенсионного страхования, но при этом гражданин был участником программы </w:t>
      </w:r>
      <w:proofErr w:type="spellStart"/>
      <w:r w:rsidRPr="00AB5826">
        <w:rPr>
          <w:rFonts w:ascii="Tahoma" w:hAnsi="Tahoma" w:cs="Tahoma"/>
          <w:color w:val="000000"/>
          <w:sz w:val="24"/>
          <w:szCs w:val="24"/>
        </w:rPr>
        <w:t>госсофинансирования</w:t>
      </w:r>
      <w:proofErr w:type="spellEnd"/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пенсии и/или направил на накопительную часть пенсии средства материнского капитала. В этом случае у гражданина есть два варианта. Первый – получать всю сумму пенсионных накоплений в виде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 xml:space="preserve">накопительной части трудовой пенсии по старости. 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Второй – часть, сформированную за счет взносов работодателя, гражданин будет бессрочно получать в виде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 xml:space="preserve">накопительной части трудовой пенсии по старости, 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а взносы от участия в программе </w:t>
      </w:r>
      <w:proofErr w:type="spellStart"/>
      <w:r w:rsidRPr="00AB5826">
        <w:rPr>
          <w:rFonts w:ascii="Tahoma" w:hAnsi="Tahoma" w:cs="Tahoma"/>
          <w:color w:val="000000"/>
          <w:sz w:val="24"/>
          <w:szCs w:val="24"/>
        </w:rPr>
        <w:t>софинансирования</w:t>
      </w:r>
      <w:proofErr w:type="spellEnd"/>
      <w:r w:rsidRPr="00AB5826">
        <w:rPr>
          <w:rFonts w:ascii="Tahoma" w:hAnsi="Tahoma" w:cs="Tahoma"/>
          <w:color w:val="000000"/>
          <w:sz w:val="24"/>
          <w:szCs w:val="24"/>
        </w:rPr>
        <w:t xml:space="preserve"> и средства материнского капитала, при желании, –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AB5826">
        <w:rPr>
          <w:rFonts w:ascii="Tahoma" w:hAnsi="Tahoma" w:cs="Tahoma"/>
          <w:color w:val="000000"/>
          <w:sz w:val="24"/>
          <w:szCs w:val="24"/>
        </w:rPr>
        <w:t>в виде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 xml:space="preserve"> срочной </w:t>
      </w:r>
      <w:r w:rsidRPr="00AB5826">
        <w:rPr>
          <w:rFonts w:ascii="Tahoma" w:hAnsi="Tahoma" w:cs="Tahoma"/>
          <w:color w:val="000000"/>
          <w:sz w:val="24"/>
          <w:szCs w:val="24"/>
        </w:rPr>
        <w:t>пенсионной выплаты, самостоятельно определив ее срок, не менее 10 лет.</w:t>
      </w:r>
    </w:p>
    <w:p w:rsidR="00AB5826" w:rsidRPr="00AB5826" w:rsidRDefault="00AB5826" w:rsidP="00AB5826">
      <w:pPr>
        <w:autoSpaceDE w:val="0"/>
        <w:spacing w:before="60" w:after="60"/>
        <w:ind w:firstLine="567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AB5826">
        <w:rPr>
          <w:rFonts w:ascii="Tahoma" w:hAnsi="Tahoma" w:cs="Tahoma"/>
          <w:color w:val="000000"/>
          <w:sz w:val="24"/>
          <w:szCs w:val="24"/>
        </w:rPr>
        <w:t xml:space="preserve">Несмотря на то, что закон «О порядке финансирования выплат за счет средств пенсионных накоплений» вступил в силу с 1 июля 2012 года, положения, которые касаются получения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срочной</w:t>
      </w:r>
      <w:r w:rsidRPr="00AB5826">
        <w:rPr>
          <w:rFonts w:ascii="Tahoma" w:hAnsi="Tahoma" w:cs="Tahoma"/>
          <w:color w:val="000000"/>
          <w:sz w:val="24"/>
          <w:szCs w:val="24"/>
        </w:rPr>
        <w:t xml:space="preserve"> пенсионной выплаты и </w:t>
      </w:r>
      <w:r w:rsidRPr="00AB5826">
        <w:rPr>
          <w:rFonts w:ascii="Tahoma" w:hAnsi="Tahoma" w:cs="Tahoma"/>
          <w:b/>
          <w:bCs/>
          <w:color w:val="000000"/>
          <w:sz w:val="24"/>
          <w:szCs w:val="24"/>
        </w:rPr>
        <w:t>накопительной части трудовой пенсии по старости</w:t>
      </w:r>
      <w:r w:rsidRPr="00AB5826">
        <w:rPr>
          <w:rFonts w:ascii="Tahoma" w:hAnsi="Tahoma" w:cs="Tahoma"/>
          <w:color w:val="000000"/>
          <w:sz w:val="24"/>
          <w:szCs w:val="24"/>
        </w:rPr>
        <w:t>, распространяются на граждан, имеющих право на получение накопительной части трудовой пенсии по старости с 1 января 2002 года.</w:t>
      </w:r>
      <w:proofErr w:type="gramEnd"/>
      <w:r w:rsidRPr="00AB5826">
        <w:rPr>
          <w:rFonts w:ascii="Tahoma" w:hAnsi="Tahoma" w:cs="Tahoma"/>
          <w:color w:val="000000"/>
          <w:sz w:val="24"/>
          <w:szCs w:val="24"/>
        </w:rPr>
        <w:t xml:space="preserve"> В настоящее время территориальные органы Пенсионного фонда России и негосударственные пенсионные фонды принимают заявления о выплате средств пенсионных накоплений от граждан, у которых возникло право на их получение.</w:t>
      </w:r>
    </w:p>
    <w:p w:rsidR="00AB5826" w:rsidRDefault="00AB5826" w:rsidP="00AB5826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</w:p>
    <w:p w:rsidR="00A714E0" w:rsidRPr="00AB5826" w:rsidRDefault="00A714E0" w:rsidP="00AB5826"/>
    <w:sectPr w:rsidR="00A714E0" w:rsidRPr="00AB5826" w:rsidSect="004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92E"/>
    <w:multiLevelType w:val="hybridMultilevel"/>
    <w:tmpl w:val="332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7A"/>
    <w:rsid w:val="004A5D59"/>
    <w:rsid w:val="006E2175"/>
    <w:rsid w:val="00A714E0"/>
    <w:rsid w:val="00AB5826"/>
    <w:rsid w:val="00AC2FB8"/>
    <w:rsid w:val="00C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</cp:revision>
  <dcterms:created xsi:type="dcterms:W3CDTF">2012-10-15T11:26:00Z</dcterms:created>
  <dcterms:modified xsi:type="dcterms:W3CDTF">2012-10-15T11:26:00Z</dcterms:modified>
</cp:coreProperties>
</file>